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098E" w14:textId="77777777" w:rsidR="002E542C" w:rsidRDefault="00C329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 Edmund Hall JCR </w:t>
      </w:r>
      <w:r w:rsidR="008F1726">
        <w:rPr>
          <w:b/>
          <w:sz w:val="24"/>
          <w:szCs w:val="24"/>
        </w:rPr>
        <w:t>Music</w:t>
      </w:r>
      <w:r>
        <w:rPr>
          <w:b/>
          <w:sz w:val="24"/>
          <w:szCs w:val="24"/>
        </w:rPr>
        <w:t xml:space="preserve"> Funding</w:t>
      </w:r>
    </w:p>
    <w:p w14:paraId="16496B39" w14:textId="77777777" w:rsidR="002E542C" w:rsidRDefault="002E542C">
      <w:pPr>
        <w:jc w:val="center"/>
        <w:rPr>
          <w:b/>
          <w:sz w:val="24"/>
          <w:szCs w:val="24"/>
        </w:rPr>
      </w:pPr>
    </w:p>
    <w:p w14:paraId="19A32CFF" w14:textId="77777777" w:rsidR="008F1726" w:rsidRPr="00AC5310" w:rsidRDefault="008F1726" w:rsidP="008F1726">
      <w:pPr>
        <w:pStyle w:val="NormalWeb"/>
        <w:shd w:val="clear" w:color="auto" w:fill="FFFFFF"/>
        <w:rPr>
          <w:rFonts w:ascii="Calibri" w:hAnsi="Calibri" w:cs="Calibri"/>
        </w:rPr>
      </w:pPr>
      <w:r w:rsidRPr="00AC5310">
        <w:rPr>
          <w:rFonts w:ascii="Calibri" w:hAnsi="Calibri" w:cs="Calibri"/>
        </w:rPr>
        <w:t xml:space="preserve">You are entitled to claim JCR Music Funding if you fall under any of the following categories: </w:t>
      </w:r>
    </w:p>
    <w:p w14:paraId="2401EA76" w14:textId="77777777" w:rsidR="008F1726" w:rsidRPr="00AC5310" w:rsidRDefault="008F1726" w:rsidP="008F1726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 w:cs="Calibri"/>
          <w:position w:val="-2"/>
        </w:rPr>
      </w:pPr>
      <w:r w:rsidRPr="00AC5310">
        <w:rPr>
          <w:rFonts w:ascii="Calibri" w:hAnsi="Calibri" w:cs="Calibri"/>
          <w:position w:val="-2"/>
        </w:rPr>
        <w:t xml:space="preserve">You are a Music Award holder at the college. </w:t>
      </w:r>
    </w:p>
    <w:p w14:paraId="788C70B4" w14:textId="77777777" w:rsidR="008F1726" w:rsidRPr="00AC5310" w:rsidRDefault="008F1726" w:rsidP="008F1726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 w:cs="Calibri"/>
          <w:position w:val="-2"/>
        </w:rPr>
      </w:pPr>
      <w:r w:rsidRPr="00AC5310">
        <w:rPr>
          <w:rFonts w:ascii="Calibri" w:hAnsi="Calibri" w:cs="Calibri"/>
          <w:position w:val="-2"/>
        </w:rPr>
        <w:t xml:space="preserve">You play in an auditioned university orchestra (at the time of writing, OUO, </w:t>
      </w:r>
      <w:proofErr w:type="spellStart"/>
      <w:r w:rsidRPr="00AC5310">
        <w:rPr>
          <w:rFonts w:ascii="Calibri" w:hAnsi="Calibri" w:cs="Calibri"/>
          <w:position w:val="-2"/>
        </w:rPr>
        <w:t>OUPhil</w:t>
      </w:r>
      <w:proofErr w:type="spellEnd"/>
      <w:r w:rsidRPr="00AC5310">
        <w:rPr>
          <w:rFonts w:ascii="Calibri" w:hAnsi="Calibri" w:cs="Calibri"/>
          <w:position w:val="-2"/>
        </w:rPr>
        <w:t xml:space="preserve">, </w:t>
      </w:r>
      <w:proofErr w:type="spellStart"/>
      <w:r w:rsidRPr="00AC5310">
        <w:rPr>
          <w:rFonts w:ascii="Calibri" w:hAnsi="Calibri" w:cs="Calibri"/>
          <w:position w:val="-2"/>
        </w:rPr>
        <w:t>OUSinfonietta</w:t>
      </w:r>
      <w:proofErr w:type="spellEnd"/>
      <w:r w:rsidRPr="00AC5310">
        <w:rPr>
          <w:rFonts w:ascii="Calibri" w:hAnsi="Calibri" w:cs="Calibri"/>
          <w:position w:val="-2"/>
        </w:rPr>
        <w:t xml:space="preserve">, OUSE, OUJO, OUWO, or others at the discretion of the Music Society President or Organ Scholar, and JCR Treasurer). </w:t>
      </w:r>
    </w:p>
    <w:p w14:paraId="3ECCA04D" w14:textId="77777777" w:rsidR="008F1726" w:rsidRPr="00AC5310" w:rsidRDefault="008F1726" w:rsidP="008F1726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 w:cs="Calibri"/>
          <w:position w:val="-2"/>
        </w:rPr>
      </w:pPr>
      <w:r w:rsidRPr="00AC5310">
        <w:rPr>
          <w:rFonts w:ascii="Calibri" w:hAnsi="Calibri" w:cs="Calibri"/>
          <w:position w:val="-2"/>
        </w:rPr>
        <w:t xml:space="preserve">You are ABRSM Grade VIII (or equivalent) or higher. </w:t>
      </w:r>
    </w:p>
    <w:p w14:paraId="4B2E8E00" w14:textId="77777777" w:rsidR="008F1726" w:rsidRPr="00AC5310" w:rsidRDefault="008F1726" w:rsidP="008F1726">
      <w:pPr>
        <w:pStyle w:val="NormalWeb"/>
        <w:shd w:val="clear" w:color="auto" w:fill="FFFFFF"/>
        <w:rPr>
          <w:rFonts w:ascii="Calibri" w:hAnsi="Calibri" w:cs="Calibri"/>
        </w:rPr>
      </w:pPr>
      <w:r w:rsidRPr="00AC5310">
        <w:rPr>
          <w:rFonts w:ascii="Calibri" w:hAnsi="Calibri" w:cs="Calibri"/>
        </w:rPr>
        <w:t xml:space="preserve">You are entitled to receive up to £50 per year per instrument to recognise costs you incurred during the year for instrument servicing, instrument hire, venue hire, or transport for larger instruments/kits to gigs. This money is NOT to be spent on sheet music. </w:t>
      </w:r>
    </w:p>
    <w:p w14:paraId="540A82A5" w14:textId="77777777" w:rsidR="008F1726" w:rsidRDefault="00E95C28" w:rsidP="008F1726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 w:val="24"/>
          <w:szCs w:val="24"/>
        </w:rPr>
      </w:pPr>
      <w:r w:rsidRPr="00E95C28">
        <w:rPr>
          <w:rFonts w:eastAsia="Times New Roman"/>
          <w:sz w:val="24"/>
          <w:szCs w:val="24"/>
        </w:rPr>
        <w:t>Reimbursement is conditional:</w:t>
      </w:r>
    </w:p>
    <w:p w14:paraId="3242DC51" w14:textId="77777777" w:rsidR="008F1726" w:rsidRDefault="00E95C28" w:rsidP="008F1726">
      <w:pPr>
        <w:numPr>
          <w:ilvl w:val="0"/>
          <w:numId w:val="5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 w:val="24"/>
          <w:szCs w:val="24"/>
        </w:rPr>
      </w:pPr>
      <w:r w:rsidRPr="00E95C28">
        <w:rPr>
          <w:rFonts w:eastAsia="Times New Roman"/>
          <w:sz w:val="24"/>
          <w:szCs w:val="24"/>
        </w:rPr>
        <w:t xml:space="preserve">JCR Treasurer must receive an email from your </w:t>
      </w:r>
      <w:r w:rsidR="008F1726">
        <w:rPr>
          <w:rFonts w:eastAsia="Times New Roman"/>
          <w:sz w:val="24"/>
          <w:szCs w:val="24"/>
        </w:rPr>
        <w:t>orchestra manager confirming your participation. If this is not possible you must provide proof to the JCR Treasurer that you fall under any of the above categories.</w:t>
      </w:r>
    </w:p>
    <w:p w14:paraId="4A0AEA3D" w14:textId="77777777" w:rsidR="00E95C28" w:rsidRPr="008F1726" w:rsidRDefault="00E95C28" w:rsidP="008F1726">
      <w:pPr>
        <w:numPr>
          <w:ilvl w:val="0"/>
          <w:numId w:val="5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 w:val="24"/>
          <w:szCs w:val="24"/>
        </w:rPr>
      </w:pPr>
      <w:r w:rsidRPr="008F1726">
        <w:rPr>
          <w:rFonts w:eastAsia="Times New Roman"/>
          <w:sz w:val="24"/>
          <w:szCs w:val="24"/>
        </w:rPr>
        <w:t xml:space="preserve">JCR Treasurer must receive the completed JCR </w:t>
      </w:r>
      <w:r w:rsidR="008F1726">
        <w:rPr>
          <w:rFonts w:eastAsia="Times New Roman"/>
          <w:sz w:val="24"/>
          <w:szCs w:val="24"/>
        </w:rPr>
        <w:t>Music</w:t>
      </w:r>
      <w:r w:rsidRPr="008F1726">
        <w:rPr>
          <w:rFonts w:eastAsia="Times New Roman"/>
          <w:sz w:val="24"/>
          <w:szCs w:val="24"/>
        </w:rPr>
        <w:t xml:space="preserve"> Funding form, with any relevant receipts attached (pidge or email)</w:t>
      </w:r>
      <w:r w:rsidR="008F1726">
        <w:rPr>
          <w:rFonts w:eastAsia="Times New Roman"/>
          <w:sz w:val="24"/>
          <w:szCs w:val="24"/>
        </w:rPr>
        <w:t>.</w:t>
      </w:r>
    </w:p>
    <w:p w14:paraId="1FC905B2" w14:textId="77777777" w:rsidR="002E542C" w:rsidRDefault="00C32990">
      <w:pPr>
        <w:rPr>
          <w:sz w:val="24"/>
          <w:szCs w:val="24"/>
        </w:rPr>
      </w:pPr>
      <w:r>
        <w:rPr>
          <w:sz w:val="24"/>
          <w:szCs w:val="24"/>
        </w:rPr>
        <w:t>Once you have completed this form, please email or pidge it to the JCR Treasurer</w:t>
      </w:r>
      <w:r w:rsidR="008F1726">
        <w:rPr>
          <w:sz w:val="24"/>
          <w:szCs w:val="24"/>
        </w:rPr>
        <w:t>.</w:t>
      </w:r>
    </w:p>
    <w:p w14:paraId="7DEC47D7" w14:textId="77777777" w:rsidR="002E542C" w:rsidRDefault="00C32990">
      <w:r>
        <w:rPr>
          <w:sz w:val="24"/>
          <w:szCs w:val="24"/>
        </w:rPr>
        <w:t>Any questions, please ask the JCR Treasurer.</w:t>
      </w:r>
    </w:p>
    <w:p w14:paraId="6C8CFC90" w14:textId="77777777" w:rsidR="002E542C" w:rsidRDefault="002E542C">
      <w:pPr>
        <w:rPr>
          <w:b/>
        </w:rPr>
      </w:pPr>
    </w:p>
    <w:p w14:paraId="77C20B15" w14:textId="77777777" w:rsidR="002E542C" w:rsidRDefault="002E542C">
      <w:pPr>
        <w:rPr>
          <w:b/>
        </w:rPr>
      </w:pPr>
    </w:p>
    <w:p w14:paraId="6A301EAF" w14:textId="77777777" w:rsidR="002E542C" w:rsidRDefault="002E542C">
      <w:pPr>
        <w:rPr>
          <w:b/>
        </w:rPr>
      </w:pPr>
    </w:p>
    <w:p w14:paraId="53161BBB" w14:textId="77777777" w:rsidR="002E542C" w:rsidRDefault="002E542C">
      <w:pPr>
        <w:rPr>
          <w:b/>
        </w:rPr>
      </w:pPr>
    </w:p>
    <w:p w14:paraId="1232ADF4" w14:textId="77777777" w:rsidR="008F1726" w:rsidRDefault="008F1726">
      <w:pPr>
        <w:rPr>
          <w:b/>
        </w:rPr>
      </w:pPr>
    </w:p>
    <w:p w14:paraId="3D481506" w14:textId="77777777" w:rsidR="008F1726" w:rsidRDefault="008F1726">
      <w:pPr>
        <w:rPr>
          <w:b/>
        </w:rPr>
      </w:pPr>
    </w:p>
    <w:p w14:paraId="115B678A" w14:textId="77777777" w:rsidR="008F1726" w:rsidRDefault="008F1726">
      <w:pPr>
        <w:rPr>
          <w:b/>
        </w:rPr>
      </w:pPr>
    </w:p>
    <w:p w14:paraId="7A9FE33C" w14:textId="77777777" w:rsidR="008F1726" w:rsidRDefault="008F1726">
      <w:pPr>
        <w:rPr>
          <w:b/>
        </w:rPr>
      </w:pPr>
    </w:p>
    <w:p w14:paraId="62DD6749" w14:textId="77777777" w:rsidR="008F1726" w:rsidRDefault="008F1726">
      <w:pPr>
        <w:rPr>
          <w:b/>
        </w:rPr>
      </w:pPr>
    </w:p>
    <w:p w14:paraId="62D04A56" w14:textId="77777777" w:rsidR="008F1726" w:rsidRDefault="008F1726">
      <w:pPr>
        <w:rPr>
          <w:b/>
        </w:rPr>
      </w:pPr>
    </w:p>
    <w:p w14:paraId="6BC0B7E1" w14:textId="77777777" w:rsidR="008F1726" w:rsidRDefault="008F1726">
      <w:pPr>
        <w:rPr>
          <w:b/>
        </w:rPr>
      </w:pPr>
    </w:p>
    <w:p w14:paraId="5B5B2F7E" w14:textId="77777777" w:rsidR="002E542C" w:rsidRDefault="002E542C">
      <w:pPr>
        <w:rPr>
          <w:b/>
        </w:rPr>
      </w:pPr>
    </w:p>
    <w:p w14:paraId="5439DF3F" w14:textId="77777777" w:rsidR="002E542C" w:rsidRDefault="002E542C">
      <w:pPr>
        <w:rPr>
          <w:b/>
        </w:rPr>
      </w:pPr>
    </w:p>
    <w:tbl>
      <w:tblPr>
        <w:tblW w:w="92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2036"/>
        <w:gridCol w:w="3600"/>
      </w:tblGrid>
      <w:tr w:rsidR="002E542C" w14:paraId="7DF482DE" w14:textId="7777777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51FF" w14:textId="77777777" w:rsidR="002E542C" w:rsidRDefault="00C32990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 xml:space="preserve">SEH JCR </w:t>
            </w:r>
            <w:r w:rsidR="008F1726">
              <w:rPr>
                <w:b/>
                <w:sz w:val="32"/>
                <w:szCs w:val="32"/>
                <w:u w:val="single"/>
              </w:rPr>
              <w:t>Music</w:t>
            </w:r>
            <w:r>
              <w:rPr>
                <w:b/>
                <w:sz w:val="32"/>
                <w:szCs w:val="32"/>
                <w:u w:val="single"/>
              </w:rPr>
              <w:t xml:space="preserve"> Funding Form</w:t>
            </w:r>
          </w:p>
        </w:tc>
      </w:tr>
      <w:tr w:rsidR="002E542C" w14:paraId="5F054D52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79AF" w14:textId="77777777" w:rsidR="002E542C" w:rsidRDefault="00C32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EBF1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42C" w14:paraId="32202305" w14:textId="77777777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3BA5" w14:textId="77777777" w:rsidR="002E542C" w:rsidRDefault="008F1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</w:t>
            </w:r>
          </w:p>
        </w:tc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289F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42C" w14:paraId="2EAEE553" w14:textId="7777777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46B1" w14:textId="77777777" w:rsidR="002E542C" w:rsidRDefault="008F1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Orchestra/Eligible Category</w:t>
            </w:r>
            <w:r w:rsidR="00231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BFE8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42C" w14:paraId="116D3DF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63EB" w14:textId="77777777" w:rsidR="002317F4" w:rsidRDefault="008F1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Proof of Participation</w:t>
            </w:r>
            <w:r w:rsidR="00C32990">
              <w:rPr>
                <w:sz w:val="24"/>
                <w:szCs w:val="24"/>
              </w:rPr>
              <w:t xml:space="preserve"> Received</w:t>
            </w:r>
          </w:p>
        </w:tc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DBC7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17F4" w14:paraId="55DBDAF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941C" w14:textId="77777777" w:rsidR="002317F4" w:rsidRDefault="00231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Receipts attached</w:t>
            </w:r>
          </w:p>
        </w:tc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CC6A" w14:textId="77777777" w:rsidR="002317F4" w:rsidRDefault="002317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42C" w14:paraId="493299ED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9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3B7A" w14:textId="77777777" w:rsidR="002E542C" w:rsidRDefault="00C329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Expected Reimbursement</w:t>
            </w:r>
          </w:p>
        </w:tc>
      </w:tr>
      <w:tr w:rsidR="002E542C" w14:paraId="5426BE58" w14:textId="7777777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F470" w14:textId="77777777" w:rsidR="002E542C" w:rsidRDefault="00C329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Funding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93046" w14:textId="77777777" w:rsidR="002E542C" w:rsidRDefault="00C329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C120" w14:textId="77777777" w:rsidR="002E542C" w:rsidRDefault="00C329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Breakdown of Costs</w:t>
            </w:r>
          </w:p>
        </w:tc>
      </w:tr>
      <w:tr w:rsidR="002E542C" w14:paraId="320E6D4C" w14:textId="77777777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0803" w14:textId="77777777" w:rsidR="002E542C" w:rsidRDefault="008F1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Funding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5752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C4EB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42C" w14:paraId="52930DC7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D519" w14:textId="77777777" w:rsidR="002E542C" w:rsidRDefault="00C329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Payment Details</w:t>
            </w:r>
          </w:p>
        </w:tc>
      </w:tr>
      <w:tr w:rsidR="002E542C" w14:paraId="3DCF8318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46222" w14:textId="77777777" w:rsidR="002E542C" w:rsidRDefault="00C32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Cheque/Bank Transfer</w:t>
            </w:r>
          </w:p>
        </w:tc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A032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42C" w14:paraId="7DECB9A0" w14:textId="7777777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FCE5" w14:textId="77777777" w:rsidR="002E542C" w:rsidRDefault="00C32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Name</w:t>
            </w:r>
          </w:p>
        </w:tc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6BA7A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42C" w14:paraId="131D8727" w14:textId="77777777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311F" w14:textId="77777777" w:rsidR="002E542C" w:rsidRDefault="00C32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</w:t>
            </w:r>
          </w:p>
        </w:tc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7829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42C" w14:paraId="3276E32C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96DE" w14:textId="77777777" w:rsidR="002E542C" w:rsidRDefault="00C32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Code</w:t>
            </w:r>
          </w:p>
        </w:tc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A93A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42C" w14:paraId="364BB0AE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5E54E" w14:textId="77777777" w:rsidR="002E542C" w:rsidRDefault="00C32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Number</w:t>
            </w:r>
          </w:p>
        </w:tc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9E68" w14:textId="77777777" w:rsidR="002E542C" w:rsidRDefault="002E54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0C5E632" w14:textId="77777777" w:rsidR="002E542C" w:rsidRDefault="002E542C">
      <w:pPr>
        <w:rPr>
          <w:b/>
        </w:rPr>
      </w:pPr>
    </w:p>
    <w:sectPr w:rsidR="002E542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CDD75" w14:textId="77777777" w:rsidR="00D4207A" w:rsidRDefault="00D4207A">
      <w:pPr>
        <w:spacing w:after="0" w:line="240" w:lineRule="auto"/>
      </w:pPr>
      <w:r>
        <w:separator/>
      </w:r>
    </w:p>
  </w:endnote>
  <w:endnote w:type="continuationSeparator" w:id="0">
    <w:p w14:paraId="52283767" w14:textId="77777777" w:rsidR="00D4207A" w:rsidRDefault="00D4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94410" w14:textId="77777777" w:rsidR="00D4207A" w:rsidRDefault="00D420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0ED7BB" w14:textId="77777777" w:rsidR="00D4207A" w:rsidRDefault="00D4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62B"/>
    <w:multiLevelType w:val="multilevel"/>
    <w:tmpl w:val="379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10D36"/>
    <w:multiLevelType w:val="multilevel"/>
    <w:tmpl w:val="EDD8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93141"/>
    <w:multiLevelType w:val="hybridMultilevel"/>
    <w:tmpl w:val="AAA29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926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38274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42C"/>
    <w:rsid w:val="0009764B"/>
    <w:rsid w:val="000B2512"/>
    <w:rsid w:val="000E3912"/>
    <w:rsid w:val="002317F4"/>
    <w:rsid w:val="002E542C"/>
    <w:rsid w:val="003B0088"/>
    <w:rsid w:val="008E786C"/>
    <w:rsid w:val="008F1726"/>
    <w:rsid w:val="00965D1B"/>
    <w:rsid w:val="00A27657"/>
    <w:rsid w:val="00A75636"/>
    <w:rsid w:val="00AC5310"/>
    <w:rsid w:val="00C32990"/>
    <w:rsid w:val="00D4207A"/>
    <w:rsid w:val="00E95C28"/>
    <w:rsid w:val="00EC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8E15"/>
  <w15:docId w15:val="{C59E2E39-392F-47BA-A413-AE8991DA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72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9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Hart</dc:creator>
  <cp:keywords/>
  <dc:description/>
  <cp:lastModifiedBy>Hui Teh</cp:lastModifiedBy>
  <cp:revision>2</cp:revision>
  <dcterms:created xsi:type="dcterms:W3CDTF">2020-06-23T03:11:00Z</dcterms:created>
  <dcterms:modified xsi:type="dcterms:W3CDTF">2020-06-23T03:11:00Z</dcterms:modified>
</cp:coreProperties>
</file>